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82E0" w14:textId="4126E02E" w:rsidR="008D2546" w:rsidRPr="0068538E" w:rsidRDefault="008D2546" w:rsidP="008D2546">
      <w:pPr>
        <w:jc w:val="center"/>
        <w:rPr>
          <w:b/>
          <w:bCs/>
          <w:color w:val="990033"/>
          <w:sz w:val="24"/>
          <w:szCs w:val="24"/>
        </w:rPr>
      </w:pPr>
      <w:r w:rsidRPr="0068538E">
        <w:rPr>
          <w:b/>
          <w:bCs/>
          <w:color w:val="990033"/>
          <w:sz w:val="24"/>
          <w:szCs w:val="24"/>
        </w:rPr>
        <w:t>RICHTLINIE ÜBER DIE NUTZUNG DER IT-MITTEL DER UNIVERSITÄT LIECHTENSTEIN</w:t>
      </w:r>
    </w:p>
    <w:p w14:paraId="6336F8AB" w14:textId="2DD9608B" w:rsidR="008D2546" w:rsidRPr="008D2546" w:rsidRDefault="008D2546" w:rsidP="008D2546">
      <w:pPr>
        <w:jc w:val="center"/>
        <w:rPr>
          <w:b/>
          <w:bCs/>
        </w:rPr>
      </w:pPr>
      <w:r w:rsidRPr="008D2546">
        <w:rPr>
          <w:b/>
          <w:bCs/>
        </w:rPr>
        <w:t>Art. 11</w:t>
      </w:r>
    </w:p>
    <w:p w14:paraId="732AD43B" w14:textId="63DE5385" w:rsidR="008D2546" w:rsidRPr="008D2546" w:rsidRDefault="008D2546" w:rsidP="008D2546">
      <w:pPr>
        <w:jc w:val="center"/>
        <w:rPr>
          <w:i/>
          <w:iCs/>
        </w:rPr>
      </w:pPr>
      <w:r w:rsidRPr="008D2546">
        <w:rPr>
          <w:i/>
          <w:iCs/>
        </w:rPr>
        <w:t>Missbräuchliche oder rechtswidrige Nutzung</w:t>
      </w:r>
    </w:p>
    <w:p w14:paraId="3053EAF6" w14:textId="7587514F" w:rsidR="008D2546" w:rsidRDefault="008D2546" w:rsidP="008D2546">
      <w:pPr>
        <w:pStyle w:val="Listenabsatz"/>
        <w:numPr>
          <w:ilvl w:val="0"/>
          <w:numId w:val="1"/>
        </w:numPr>
        <w:tabs>
          <w:tab w:val="left" w:pos="426"/>
        </w:tabs>
      </w:pPr>
      <w:r>
        <w:t>Eine missbräuchliche Nutzung der IT-Mittel liegt vor, wenn einschlägige gesetzliche Bestimmungen oder Vorgaben dieser Richtlinie verletzt werden.</w:t>
      </w:r>
      <w:r>
        <w:br/>
      </w:r>
    </w:p>
    <w:p w14:paraId="328953F9" w14:textId="634739DC" w:rsidR="008D2546" w:rsidRDefault="008D2546" w:rsidP="008D2546">
      <w:pPr>
        <w:pStyle w:val="Listenabsatz"/>
        <w:numPr>
          <w:ilvl w:val="0"/>
          <w:numId w:val="1"/>
        </w:numPr>
        <w:tabs>
          <w:tab w:val="left" w:pos="426"/>
        </w:tabs>
      </w:pPr>
      <w:r>
        <w:t>Missbräuchlich sind insbesondere:</w:t>
      </w:r>
      <w:r>
        <w:br/>
      </w:r>
      <w:r>
        <w:t>a) Verletzung strafrechtlicher Bestimmungen;</w:t>
      </w:r>
      <w:r>
        <w:br/>
      </w:r>
      <w:r>
        <w:t>b) Abrufen, Speichern und/oder Versenden von rechtswidrigen Inhalten, Pornographie, gewaltverherrlichenden Darstellungen oder rassistischen Inhalten;</w:t>
      </w:r>
      <w:r>
        <w:br/>
      </w:r>
      <w:r>
        <w:t>c) Versenden von beleidigenden, herabwürdigenden oder sexistischen Inhalten,</w:t>
      </w:r>
      <w:r>
        <w:br/>
      </w:r>
      <w:r>
        <w:t>d) Verletzung von Urheberrechten Dritter, Verletzung von Lizenzbestimmungen;</w:t>
      </w:r>
      <w:r>
        <w:br/>
      </w:r>
      <w:r>
        <w:t>e) Herunterladen, Speichern, Verbreiten, Verwerten und jede andere Bearbeitung von rechtswidrigen oder rechtswidrig erlangten Daten, Programmen oder sonstigen Informationen;</w:t>
      </w:r>
      <w:r>
        <w:br/>
      </w:r>
      <w:r>
        <w:t>f) Verteilung von unerwünschten Massenmails (Spam);</w:t>
      </w:r>
      <w:r>
        <w:br/>
      </w:r>
      <w:r>
        <w:t>g) Unbefugtes Verändern, Löschen, Unbrauchbarmachen oder Unterdrücken von Daten;</w:t>
      </w:r>
      <w:r>
        <w:br/>
      </w:r>
      <w:r>
        <w:t>h) Unbefugtes Verändern von System- und Netzwerkkonfiguration;</w:t>
      </w:r>
      <w:r>
        <w:br/>
      </w:r>
      <w:r>
        <w:t>i) Bereitstellen von Netzwerkzugängen und/oder Weitergabe von Daten an Dritte;</w:t>
      </w:r>
      <w:r>
        <w:br/>
      </w:r>
      <w:r>
        <w:t>j) Unbefugtes Bearbeiten (z. B. Erfassen, Abfragen oder Weitergeben von Universitätsdaten); k) Verändern der Konfiguration sowie Installation von nicht freigegebener Zusatz-Software;</w:t>
      </w:r>
      <w:r>
        <w:br/>
      </w:r>
      <w:r>
        <w:t>l) Manipulieren der Endgeräte;</w:t>
      </w:r>
      <w:r>
        <w:br/>
      </w:r>
      <w:r>
        <w:t>m) Verletzen der Privatsphäre oder der Persönlichkeit von Personen (z. B. durch Recherchen in Fachinformationssystemen ohne entsprechenden Geschäftsfall oder Geschäftsvorgang);</w:t>
      </w:r>
      <w:r>
        <w:br/>
      </w:r>
      <w:r>
        <w:t>n) Übermässiges Nutzen der IT-Mittel und insbesondere des Internets zu privaten Zwecken.</w:t>
      </w:r>
      <w:r>
        <w:br/>
      </w:r>
    </w:p>
    <w:p w14:paraId="0C8858F4" w14:textId="1B9BAC88" w:rsidR="008D2546" w:rsidRDefault="008D2546" w:rsidP="008D2546">
      <w:pPr>
        <w:pStyle w:val="Listenabsatz"/>
        <w:numPr>
          <w:ilvl w:val="0"/>
          <w:numId w:val="1"/>
        </w:numPr>
        <w:tabs>
          <w:tab w:val="left" w:pos="426"/>
        </w:tabs>
      </w:pPr>
      <w:r>
        <w:t>In Zweifelsfällen entscheidet das Rektorat, ob eine missbräuchliche Nutzung vorliegt.</w:t>
      </w:r>
    </w:p>
    <w:p w14:paraId="5818C82D" w14:textId="49C4589D" w:rsidR="008D2546" w:rsidRPr="008D2546" w:rsidRDefault="008D2546" w:rsidP="008D2546">
      <w:pPr>
        <w:tabs>
          <w:tab w:val="left" w:pos="426"/>
        </w:tabs>
        <w:ind w:left="360"/>
        <w:jc w:val="center"/>
        <w:rPr>
          <w:b/>
          <w:bCs/>
        </w:rPr>
      </w:pPr>
      <w:r w:rsidRPr="008D2546">
        <w:rPr>
          <w:b/>
          <w:bCs/>
        </w:rPr>
        <w:t>Art. 12</w:t>
      </w:r>
    </w:p>
    <w:p w14:paraId="2055CCA7" w14:textId="1698EC2D" w:rsidR="008D2546" w:rsidRPr="008D2546" w:rsidRDefault="008D2546" w:rsidP="008D2546">
      <w:pPr>
        <w:tabs>
          <w:tab w:val="left" w:pos="426"/>
        </w:tabs>
        <w:ind w:left="360"/>
        <w:jc w:val="center"/>
        <w:rPr>
          <w:i/>
          <w:iCs/>
        </w:rPr>
      </w:pPr>
      <w:r w:rsidRPr="008D2546">
        <w:rPr>
          <w:i/>
          <w:iCs/>
        </w:rPr>
        <w:t xml:space="preserve">Folgen der missbräuchlichen Nutzung </w:t>
      </w:r>
    </w:p>
    <w:p w14:paraId="7D50440B" w14:textId="77777777" w:rsidR="008D2546" w:rsidRDefault="008D2546" w:rsidP="008D2546">
      <w:pPr>
        <w:pStyle w:val="Listenabsatz"/>
        <w:numPr>
          <w:ilvl w:val="0"/>
          <w:numId w:val="3"/>
        </w:numPr>
        <w:tabs>
          <w:tab w:val="left" w:pos="426"/>
        </w:tabs>
      </w:pPr>
      <w:r>
        <w:t>Die missbräuchliche oder rechtswidrige Nutzung kann verschiedene Konsequenzen und Sanktionen nach sich ziehen.</w:t>
      </w:r>
      <w:r>
        <w:br/>
      </w:r>
    </w:p>
    <w:p w14:paraId="3945C5D5" w14:textId="77777777" w:rsidR="008D2546" w:rsidRDefault="008D2546" w:rsidP="008D2546">
      <w:pPr>
        <w:pStyle w:val="Listenabsatz"/>
        <w:numPr>
          <w:ilvl w:val="0"/>
          <w:numId w:val="3"/>
        </w:numPr>
        <w:tabs>
          <w:tab w:val="left" w:pos="426"/>
        </w:tabs>
      </w:pPr>
      <w:r>
        <w:t>Je nach Verstoss können unterschiedliche Massnahmen notwendig sein: In Frage kommen die Folgenden:</w:t>
      </w:r>
      <w:r>
        <w:br/>
        <w:t>a</w:t>
      </w:r>
      <w:r>
        <w:t>) Sperrung des Internet- oder Netzwerkzugangs (vollständig oder teilweise);</w:t>
      </w:r>
    </w:p>
    <w:p w14:paraId="6DFE1A80" w14:textId="77777777" w:rsidR="008D2546" w:rsidRDefault="008D2546" w:rsidP="008D2546">
      <w:pPr>
        <w:pStyle w:val="Listenabsatz"/>
        <w:tabs>
          <w:tab w:val="left" w:pos="426"/>
        </w:tabs>
      </w:pPr>
      <w:r>
        <w:t>b</w:t>
      </w:r>
      <w:r>
        <w:t>) Disziplinarische oder personalrechtliche Massnahmen nach den einschlägigen Bestimmungen;</w:t>
      </w:r>
    </w:p>
    <w:p w14:paraId="67873DDA" w14:textId="77777777" w:rsidR="008D2546" w:rsidRDefault="008D2546" w:rsidP="008D2546">
      <w:pPr>
        <w:pStyle w:val="Listenabsatz"/>
        <w:tabs>
          <w:tab w:val="left" w:pos="426"/>
        </w:tabs>
      </w:pPr>
      <w:r>
        <w:t>c</w:t>
      </w:r>
      <w:r>
        <w:t>) Strafanzeige bei Verdacht auf strafbare Handlungen;</w:t>
      </w:r>
    </w:p>
    <w:p w14:paraId="43104D45" w14:textId="4304E531" w:rsidR="008D2546" w:rsidRDefault="008D2546" w:rsidP="008D2546">
      <w:pPr>
        <w:pStyle w:val="Listenabsatz"/>
        <w:tabs>
          <w:tab w:val="left" w:pos="426"/>
        </w:tabs>
      </w:pPr>
      <w:r>
        <w:t>d</w:t>
      </w:r>
      <w:r>
        <w:t>) Schadensersatzforderungen.</w:t>
      </w:r>
    </w:p>
    <w:p w14:paraId="4094B598" w14:textId="77777777" w:rsidR="008D2546" w:rsidRPr="008D2546" w:rsidRDefault="008D2546" w:rsidP="008D2546">
      <w:pPr>
        <w:tabs>
          <w:tab w:val="left" w:pos="426"/>
        </w:tabs>
        <w:jc w:val="center"/>
        <w:rPr>
          <w:b/>
          <w:bCs/>
        </w:rPr>
      </w:pPr>
      <w:r w:rsidRPr="008D2546">
        <w:rPr>
          <w:b/>
          <w:bCs/>
        </w:rPr>
        <w:t>Art. 13</w:t>
      </w:r>
    </w:p>
    <w:p w14:paraId="389597DA" w14:textId="77777777" w:rsidR="008D2546" w:rsidRPr="008D2546" w:rsidRDefault="008D2546" w:rsidP="008D2546">
      <w:pPr>
        <w:tabs>
          <w:tab w:val="left" w:pos="426"/>
        </w:tabs>
        <w:jc w:val="center"/>
        <w:rPr>
          <w:i/>
          <w:iCs/>
        </w:rPr>
      </w:pPr>
      <w:r w:rsidRPr="008D2546">
        <w:rPr>
          <w:i/>
          <w:iCs/>
        </w:rPr>
        <w:t>Meldung von Sicherheitsvorfällen</w:t>
      </w:r>
    </w:p>
    <w:p w14:paraId="1D5C1938" w14:textId="497214D2" w:rsidR="004E5CBD" w:rsidRDefault="008D2546" w:rsidP="008D2546">
      <w:pPr>
        <w:tabs>
          <w:tab w:val="left" w:pos="426"/>
        </w:tabs>
      </w:pPr>
      <w:r>
        <w:t>Falls Benutzende beim Einsatz von IT-Mitteln oder Dokumenten Unregelmässigkeiten (wie Defekte, Virenbefall oder Missbräuche) feststellen, so sind sie verpflichtet, diese unverzüglich der IT zu melden.</w:t>
      </w:r>
    </w:p>
    <w:sectPr w:rsidR="004E5CBD" w:rsidSect="008D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8F79" w14:textId="77777777" w:rsidR="0068538E" w:rsidRDefault="0068538E" w:rsidP="0068538E">
      <w:pPr>
        <w:spacing w:after="0" w:line="240" w:lineRule="auto"/>
      </w:pPr>
      <w:r>
        <w:separator/>
      </w:r>
    </w:p>
  </w:endnote>
  <w:endnote w:type="continuationSeparator" w:id="0">
    <w:p w14:paraId="60BE8739" w14:textId="77777777" w:rsidR="0068538E" w:rsidRDefault="0068538E" w:rsidP="0068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A3FE" w14:textId="77777777" w:rsidR="0068538E" w:rsidRDefault="00685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9489" w14:textId="2BDE1196" w:rsidR="0068538E" w:rsidRPr="0068538E" w:rsidRDefault="0068538E">
    <w:pPr>
      <w:pStyle w:val="Fuzeile"/>
      <w:rPr>
        <w:color w:val="595959" w:themeColor="text1" w:themeTint="A6"/>
      </w:rPr>
    </w:pPr>
    <w:r w:rsidRPr="0068538E">
      <w:rPr>
        <w:color w:val="595959" w:themeColor="text1" w:themeTint="A6"/>
      </w:rPr>
      <w:t>Genehmigt vom Universitätsra</w:t>
    </w:r>
    <w:r w:rsidRPr="0068538E">
      <w:rPr>
        <w:color w:val="595959" w:themeColor="text1" w:themeTint="A6"/>
      </w:rPr>
      <w:t>t</w:t>
    </w:r>
  </w:p>
  <w:p w14:paraId="5D4E416D" w14:textId="0A47BB64" w:rsidR="0068538E" w:rsidRPr="0068538E" w:rsidRDefault="0068538E">
    <w:pPr>
      <w:pStyle w:val="Fuzeile"/>
      <w:rPr>
        <w:color w:val="595959" w:themeColor="text1" w:themeTint="A6"/>
      </w:rPr>
    </w:pPr>
    <w:r w:rsidRPr="0068538E">
      <w:rPr>
        <w:color w:val="595959" w:themeColor="text1" w:themeTint="A6"/>
      </w:rPr>
      <w:t>Vaduz, 22.11.2022</w:t>
    </w:r>
    <w:r w:rsidRPr="0068538E">
      <w:rPr>
        <w:color w:val="595959" w:themeColor="text1" w:themeTint="A6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AD89" w14:textId="77777777" w:rsidR="0068538E" w:rsidRDefault="00685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CC17" w14:textId="77777777" w:rsidR="0068538E" w:rsidRDefault="0068538E" w:rsidP="0068538E">
      <w:pPr>
        <w:spacing w:after="0" w:line="240" w:lineRule="auto"/>
      </w:pPr>
      <w:r>
        <w:separator/>
      </w:r>
    </w:p>
  </w:footnote>
  <w:footnote w:type="continuationSeparator" w:id="0">
    <w:p w14:paraId="28C0CF08" w14:textId="77777777" w:rsidR="0068538E" w:rsidRDefault="0068538E" w:rsidP="0068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1E7E" w14:textId="77777777" w:rsidR="0068538E" w:rsidRDefault="006853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D986" w14:textId="1B41A539" w:rsidR="0068538E" w:rsidRDefault="0068538E">
    <w:pPr>
      <w:pStyle w:val="Kopfzeile"/>
    </w:pPr>
    <w:r>
      <w:rPr>
        <w:noProof/>
      </w:rPr>
      <w:drawing>
        <wp:inline distT="0" distB="0" distL="0" distR="0" wp14:anchorId="40B836A7" wp14:editId="1257E45E">
          <wp:extent cx="2598420" cy="405384"/>
          <wp:effectExtent l="0" t="0" r="0" b="0"/>
          <wp:docPr id="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20" cy="40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27C73" w14:textId="77777777" w:rsidR="0068538E" w:rsidRDefault="006853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F772" w14:textId="77777777" w:rsidR="0068538E" w:rsidRDefault="00685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0507"/>
    <w:multiLevelType w:val="hybridMultilevel"/>
    <w:tmpl w:val="CEF081E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3586"/>
    <w:multiLevelType w:val="hybridMultilevel"/>
    <w:tmpl w:val="48263C84"/>
    <w:lvl w:ilvl="0" w:tplc="08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524EC"/>
    <w:multiLevelType w:val="hybridMultilevel"/>
    <w:tmpl w:val="52DAD1F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46"/>
    <w:rsid w:val="004E5CBD"/>
    <w:rsid w:val="0065176F"/>
    <w:rsid w:val="0068538E"/>
    <w:rsid w:val="008D2546"/>
    <w:rsid w:val="00F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09AEAF"/>
  <w15:chartTrackingRefBased/>
  <w15:docId w15:val="{44EC85D3-8721-4EFD-AF6E-219C94F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5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38E"/>
  </w:style>
  <w:style w:type="paragraph" w:styleId="Fuzeile">
    <w:name w:val="footer"/>
    <w:basedOn w:val="Standard"/>
    <w:link w:val="FuzeileZchn"/>
    <w:uiPriority w:val="99"/>
    <w:unhideWhenUsed/>
    <w:rsid w:val="0068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E42EE0D92DA42AB75390C4740D118" ma:contentTypeVersion="16" ma:contentTypeDescription="Ein neues Dokument erstellen." ma:contentTypeScope="" ma:versionID="37f95801f80f9b8fa75711115757ae10">
  <xsd:schema xmlns:xsd="http://www.w3.org/2001/XMLSchema" xmlns:xs="http://www.w3.org/2001/XMLSchema" xmlns:p="http://schemas.microsoft.com/office/2006/metadata/properties" xmlns:ns2="599c36f6-f885-4eec-8b7d-ec9a6a6f42ae" xmlns:ns3="67548210-4f1a-41ee-a13b-c8568d163ffd" targetNamespace="http://schemas.microsoft.com/office/2006/metadata/properties" ma:root="true" ma:fieldsID="ee70584cd55d2843238eadcceef11bfc" ns2:_="" ns3:_="">
    <xsd:import namespace="599c36f6-f885-4eec-8b7d-ec9a6a6f42ae"/>
    <xsd:import namespace="67548210-4f1a-41ee-a13b-c8568d163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36f6-f885-4eec-8b7d-ec9a6a6f4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cf815d7-2c97-4d5b-ab6e-d5d654f2d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8210-4f1a-41ee-a13b-c8568d163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8dadc7-9563-4a9c-a5f0-14c5e39c36f5}" ma:internalName="TaxCatchAll" ma:showField="CatchAllData" ma:web="67548210-4f1a-41ee-a13b-c8568d16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c36f6-f885-4eec-8b7d-ec9a6a6f42ae">
      <Terms xmlns="http://schemas.microsoft.com/office/infopath/2007/PartnerControls"/>
    </lcf76f155ced4ddcb4097134ff3c332f>
    <TaxCatchAll xmlns="67548210-4f1a-41ee-a13b-c8568d163ffd" xsi:nil="true"/>
  </documentManagement>
</p:properties>
</file>

<file path=customXml/itemProps1.xml><?xml version="1.0" encoding="utf-8"?>
<ds:datastoreItem xmlns:ds="http://schemas.openxmlformats.org/officeDocument/2006/customXml" ds:itemID="{13826BB2-6D61-4510-A78F-E87F11ED4B1F}"/>
</file>

<file path=customXml/itemProps2.xml><?xml version="1.0" encoding="utf-8"?>
<ds:datastoreItem xmlns:ds="http://schemas.openxmlformats.org/officeDocument/2006/customXml" ds:itemID="{6FDEE0E3-B97B-440B-99CF-BDE21DAD31A3}"/>
</file>

<file path=customXml/itemProps3.xml><?xml version="1.0" encoding="utf-8"?>
<ds:datastoreItem xmlns:ds="http://schemas.openxmlformats.org/officeDocument/2006/customXml" ds:itemID="{5BE7A0DB-DBDA-4408-9A79-0FE6DD9B1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Liechtenstein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Trottmann Philipp</dc:creator>
  <cp:keywords/>
  <dc:description/>
  <cp:lastModifiedBy>Trottmann Philipp</cp:lastModifiedBy>
  <cp:revision>1</cp:revision>
  <dcterms:created xsi:type="dcterms:W3CDTF">2023-07-03T06:28:00Z</dcterms:created>
  <dcterms:modified xsi:type="dcterms:W3CDTF">2023-07-03T06:43:00Z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0x01010008EE42EE0D92DA42AB75390C4740D118</vt:lpwstr>
  </property>
</Properties>
</file>